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center"/>
        <w:rPr>
          <w:rFonts w:ascii="方正小标宋简体" w:eastAsia="方正小标宋简体"/>
          <w:b/>
          <w:sz w:val="44"/>
          <w:szCs w:val="44"/>
        </w:rPr>
      </w:pPr>
      <w:r>
        <w:rPr>
          <w:rFonts w:hint="eastAsia" w:ascii="方正小标宋简体" w:eastAsia="方正小标宋简体"/>
          <w:b/>
          <w:sz w:val="44"/>
          <w:szCs w:val="44"/>
        </w:rPr>
        <w:t>聊城职业技术学院课程教案设计</w:t>
      </w:r>
    </w:p>
    <w:p>
      <w:pPr>
        <w:spacing w:line="220" w:lineRule="atLeast"/>
        <w:rPr>
          <w:b/>
        </w:rPr>
      </w:pPr>
      <w:r>
        <w:rPr>
          <w:b/>
        </w:rPr>
        <w:pict>
          <v:shape id="_x0000_s1026" o:spid="_x0000_s1026" o:spt="32" type="#_x0000_t32" style="position:absolute;left:0pt;margin-left:337.8pt;margin-top:12.85pt;height:0pt;width:62.8pt;z-index:251658240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hint="eastAsia"/>
          <w:b/>
        </w:rPr>
        <w:t>课程名称：</w:t>
      </w:r>
      <w:r>
        <w:rPr>
          <w:rFonts w:hint="eastAsia"/>
          <w:sz w:val="24"/>
          <w:u w:val="single"/>
        </w:rPr>
        <w:t>高速铁路客运安全与应急</w:t>
      </w:r>
      <w:r>
        <w:rPr>
          <w:rFonts w:hint="eastAsia"/>
          <w:b/>
          <w:u w:val="single"/>
        </w:rPr>
        <w:t xml:space="preserve"> </w:t>
      </w:r>
      <w:r>
        <w:rPr>
          <w:rFonts w:hint="eastAsia"/>
          <w:b/>
        </w:rPr>
        <w:t xml:space="preserve"> 授课教师</w:t>
      </w:r>
      <w:r>
        <w:rPr>
          <w:rFonts w:hint="eastAsia"/>
          <w:b/>
          <w:lang w:eastAsia="zh-CN"/>
        </w:rPr>
        <w:t>：</w:t>
      </w:r>
      <w:r>
        <w:rPr>
          <w:rFonts w:hint="eastAsia"/>
          <w:sz w:val="24"/>
          <w:u w:val="single"/>
          <w:lang w:eastAsia="zh-CN"/>
        </w:rPr>
        <w:t>刘宝平</w:t>
      </w:r>
      <w:r>
        <w:rPr>
          <w:rFonts w:hint="eastAsia"/>
          <w:b/>
          <w:u w:val="single"/>
        </w:rPr>
        <w:t xml:space="preserve"> </w:t>
      </w:r>
      <w:r>
        <w:rPr>
          <w:rFonts w:hint="eastAsia"/>
          <w:b/>
        </w:rPr>
        <w:t>授课班级</w:t>
      </w:r>
      <w:r>
        <w:rPr>
          <w:rFonts w:hint="eastAsia"/>
          <w:b/>
          <w:lang w:eastAsia="zh-CN"/>
        </w:rPr>
        <w:t>：</w:t>
      </w:r>
      <w:r>
        <w:rPr>
          <w:rFonts w:hint="eastAsia" w:ascii="宋体" w:hAnsi="宋体" w:eastAsia="宋体" w:cs="宋体"/>
          <w:sz w:val="24"/>
          <w:u w:val="single"/>
          <w:lang w:val="en-US" w:eastAsia="zh-CN"/>
        </w:rPr>
        <w:t>19G高铁1班</w:t>
      </w:r>
      <w:r>
        <w:rPr>
          <w:rFonts w:hint="eastAsia"/>
          <w:b/>
          <w:u w:val="single"/>
        </w:rPr>
        <w:t xml:space="preserve">     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029"/>
        <w:gridCol w:w="1806"/>
        <w:gridCol w:w="284"/>
        <w:gridCol w:w="1134"/>
        <w:gridCol w:w="850"/>
        <w:gridCol w:w="426"/>
        <w:gridCol w:w="850"/>
        <w:gridCol w:w="851"/>
        <w:gridCol w:w="6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项目/任务/模块</w:t>
            </w:r>
            <w:r>
              <w:t>…</w:t>
            </w:r>
            <w:r>
              <w:rPr>
                <w:rFonts w:hint="eastAsia"/>
              </w:rPr>
              <w:t>名称</w:t>
            </w:r>
          </w:p>
        </w:tc>
        <w:tc>
          <w:tcPr>
            <w:tcW w:w="5103" w:type="dxa"/>
            <w:gridSpan w:val="5"/>
          </w:tcPr>
          <w:p>
            <w:pPr>
              <w:spacing w:after="0" w:line="220" w:lineRule="atLeast"/>
              <w:rPr>
                <w:rFonts w:hint="eastAsia"/>
                <w:lang w:val="en-US" w:eastAsia="zh-CN"/>
              </w:rPr>
            </w:pPr>
          </w:p>
          <w:p>
            <w:pPr>
              <w:spacing w:after="0" w:line="220" w:lineRule="atLeast"/>
              <w:rPr>
                <w:rFonts w:hint="eastAsia"/>
                <w:lang w:val="en-US" w:eastAsia="zh-CN"/>
              </w:rPr>
            </w:pPr>
          </w:p>
          <w:p>
            <w:pPr>
              <w:spacing w:after="0" w:line="220" w:lineRule="atLeast"/>
            </w:pPr>
            <w:r>
              <w:rPr>
                <w:rFonts w:hint="eastAsia"/>
                <w:lang w:val="en-US" w:eastAsia="zh-CN"/>
              </w:rPr>
              <w:t>乘务组织异常应急处理</w:t>
            </w:r>
          </w:p>
        </w:tc>
        <w:tc>
          <w:tcPr>
            <w:tcW w:w="1276" w:type="dxa"/>
            <w:gridSpan w:val="2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授课学时</w:t>
            </w:r>
          </w:p>
        </w:tc>
        <w:tc>
          <w:tcPr>
            <w:tcW w:w="1468" w:type="dxa"/>
            <w:gridSpan w:val="2"/>
          </w:tcPr>
          <w:p>
            <w:pPr>
              <w:spacing w:after="0" w:line="220" w:lineRule="atLeast"/>
              <w:rPr>
                <w:rFonts w:hint="default" w:eastAsia="微软雅黑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授课地点</w:t>
            </w:r>
          </w:p>
        </w:tc>
        <w:tc>
          <w:tcPr>
            <w:tcW w:w="5103" w:type="dxa"/>
            <w:gridSpan w:val="5"/>
          </w:tcPr>
          <w:p>
            <w:pPr>
              <w:spacing w:after="0" w:line="220" w:lineRule="atLeast"/>
              <w:rPr>
                <w:rFonts w:hint="default" w:eastAsia="微软雅黑"/>
                <w:color w:val="FF0000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1#北区3-4</w:t>
            </w:r>
          </w:p>
        </w:tc>
        <w:tc>
          <w:tcPr>
            <w:tcW w:w="1276" w:type="dxa"/>
            <w:gridSpan w:val="2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授课时间</w:t>
            </w:r>
          </w:p>
        </w:tc>
        <w:tc>
          <w:tcPr>
            <w:tcW w:w="1468" w:type="dxa"/>
            <w:gridSpan w:val="2"/>
          </w:tcPr>
          <w:p>
            <w:pPr>
              <w:spacing w:after="0" w:line="220" w:lineRule="atLeas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2021年5月12日</w:t>
            </w:r>
          </w:p>
          <w:p>
            <w:pPr>
              <w:spacing w:after="0" w:line="220" w:lineRule="atLeast"/>
              <w:rPr>
                <w:color w:val="FF0000"/>
              </w:rPr>
            </w:pPr>
            <w:r>
              <w:rPr>
                <w:rFonts w:hint="eastAsia"/>
                <w:lang w:val="en-US" w:eastAsia="zh-CN"/>
              </w:rPr>
              <w:t>第3、4节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restart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教学目标</w:t>
            </w:r>
          </w:p>
        </w:tc>
        <w:tc>
          <w:tcPr>
            <w:tcW w:w="2835" w:type="dxa"/>
            <w:gridSpan w:val="2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素质目标</w:t>
            </w:r>
          </w:p>
        </w:tc>
        <w:tc>
          <w:tcPr>
            <w:tcW w:w="2694" w:type="dxa"/>
            <w:gridSpan w:val="4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知识目标</w:t>
            </w:r>
          </w:p>
        </w:tc>
        <w:tc>
          <w:tcPr>
            <w:tcW w:w="2318" w:type="dxa"/>
            <w:gridSpan w:val="3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能力目标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continue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2835" w:type="dxa"/>
            <w:gridSpan w:val="2"/>
          </w:tcPr>
          <w:p>
            <w:pPr>
              <w:spacing w:after="0" w:line="220" w:lineRule="atLeast"/>
            </w:pPr>
          </w:p>
          <w:p>
            <w:pPr>
              <w:pStyle w:val="16"/>
              <w:numPr>
                <w:ilvl w:val="0"/>
                <w:numId w:val="1"/>
              </w:numPr>
              <w:spacing w:after="0" w:line="220" w:lineRule="atLeast"/>
              <w:ind w:firstLineChars="0"/>
            </w:pPr>
            <w:r>
              <w:rPr>
                <w:rFonts w:hint="eastAsia"/>
              </w:rPr>
              <w:t>具备认真听课的能力</w:t>
            </w:r>
          </w:p>
          <w:p>
            <w:pPr>
              <w:numPr>
                <w:ilvl w:val="0"/>
                <w:numId w:val="1"/>
              </w:numPr>
              <w:spacing w:after="0" w:line="220" w:lineRule="atLeast"/>
              <w:ind w:left="360" w:leftChars="0" w:hanging="360" w:firstLineChars="0"/>
              <w:rPr>
                <w:rFonts w:hint="default" w:eastAsia="微软雅黑"/>
                <w:lang w:val="en-US" w:eastAsia="zh-CN"/>
              </w:rPr>
            </w:pPr>
            <w:r>
              <w:rPr>
                <w:rFonts w:hint="eastAsia"/>
              </w:rPr>
              <w:t>培养学生自主收集信息、查阅资料的能力</w:t>
            </w:r>
          </w:p>
          <w:p>
            <w:pPr>
              <w:spacing w:after="0" w:line="220" w:lineRule="atLeast"/>
            </w:pPr>
          </w:p>
          <w:p>
            <w:pPr>
              <w:spacing w:after="0" w:line="220" w:lineRule="atLeast"/>
            </w:pPr>
          </w:p>
          <w:p>
            <w:pPr>
              <w:spacing w:after="0" w:line="220" w:lineRule="atLeast"/>
            </w:pPr>
          </w:p>
        </w:tc>
        <w:tc>
          <w:tcPr>
            <w:tcW w:w="2694" w:type="dxa"/>
            <w:gridSpan w:val="4"/>
          </w:tcPr>
          <w:p>
            <w:pPr>
              <w:jc w:val="both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掌握乘务组织异常情况的应急处理</w:t>
            </w:r>
          </w:p>
          <w:p>
            <w:pPr>
              <w:spacing w:after="0" w:line="220" w:lineRule="atLeast"/>
            </w:pPr>
          </w:p>
        </w:tc>
        <w:tc>
          <w:tcPr>
            <w:tcW w:w="2318" w:type="dxa"/>
            <w:gridSpan w:val="3"/>
          </w:tcPr>
          <w:p>
            <w:pPr>
              <w:jc w:val="both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能够正确处理乘务组织异常情况</w:t>
            </w:r>
          </w:p>
          <w:p>
            <w:pPr>
              <w:spacing w:after="0" w:line="220" w:lineRule="atLeas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教学资源</w:t>
            </w:r>
          </w:p>
        </w:tc>
        <w:tc>
          <w:tcPr>
            <w:tcW w:w="7847" w:type="dxa"/>
            <w:gridSpan w:val="9"/>
          </w:tcPr>
          <w:p>
            <w:pPr>
              <w:numPr>
                <w:ilvl w:val="0"/>
                <w:numId w:val="0"/>
              </w:numPr>
              <w:spacing w:before="100" w:beforeAutospacing="1" w:after="100" w:afterAutospacing="1"/>
              <w:rPr>
                <w:rFonts w:hint="eastAsia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1.《高铁乘务安全管理与应急处理》 冯溪阳、黄艺璇主编 航空工业出版社 2019</w:t>
            </w:r>
          </w:p>
          <w:p>
            <w:pPr>
              <w:numPr>
                <w:ilvl w:val="0"/>
                <w:numId w:val="0"/>
              </w:numPr>
              <w:spacing w:before="100" w:beforeAutospacing="1" w:after="100" w:afterAutospacing="1"/>
              <w:rPr>
                <w:rFonts w:hint="default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lang w:val="en-US" w:eastAsia="zh-CN"/>
              </w:rPr>
              <w:t xml:space="preserve">2.《高铁乘务安全管理与应急处置（第2版）》 王慧主编 </w:t>
            </w:r>
            <w:r>
              <w:rPr>
                <w:rFonts w:hint="eastAsia"/>
                <w:b w:val="0"/>
                <w:bCs w:val="0"/>
                <w:sz w:val="24"/>
              </w:rPr>
              <w:fldChar w:fldCharType="begin"/>
            </w:r>
            <w:r>
              <w:rPr>
                <w:rFonts w:hint="eastAsia"/>
                <w:b w:val="0"/>
                <w:bCs w:val="0"/>
                <w:sz w:val="24"/>
              </w:rPr>
              <w:instrText xml:space="preserve"> HYPERLINK "https://baike.baidu.com/item/%E8%A5%BF%E5%8D%97%E4%BA%A4%E9%80%9A%E5%A4%A7%E5%AD%A6%E5%87%BA%E7%89%88%E7%A4%BE/10150382" \t "https://baike.baidu.com/item/%E9%AB%98%E9%93%81%E4%B9%98%E5%8A%A1%E5%AE%89%E5%85%A8%E7%AE%A1%E7%90%86%E4%B8%8E%E5%BA%94%E6%80%A5%E5%A4%84%E7%BD%AE%EF%BC%88%E7%AC%AC2%E7%89%88%EF%BC%89/_blank" </w:instrText>
            </w:r>
            <w:r>
              <w:rPr>
                <w:rFonts w:hint="eastAsia"/>
                <w:b w:val="0"/>
                <w:bCs w:val="0"/>
                <w:sz w:val="24"/>
              </w:rPr>
              <w:fldChar w:fldCharType="separate"/>
            </w:r>
            <w:r>
              <w:rPr>
                <w:rFonts w:hint="default"/>
                <w:b w:val="0"/>
                <w:bCs w:val="0"/>
                <w:sz w:val="24"/>
              </w:rPr>
              <w:t>西南交通大学出版社</w:t>
            </w:r>
            <w:r>
              <w:rPr>
                <w:rFonts w:hint="default"/>
                <w:b w:val="0"/>
                <w:bCs w:val="0"/>
                <w:sz w:val="24"/>
              </w:rPr>
              <w:fldChar w:fldCharType="end"/>
            </w:r>
            <w:r>
              <w:rPr>
                <w:rFonts w:hint="eastAsia"/>
                <w:b w:val="0"/>
                <w:bCs w:val="0"/>
                <w:sz w:val="24"/>
                <w:lang w:val="en-US" w:eastAsia="zh-CN"/>
              </w:rPr>
              <w:t xml:space="preserve"> 2019</w:t>
            </w:r>
          </w:p>
          <w:p>
            <w:pPr>
              <w:numPr>
                <w:ilvl w:val="0"/>
                <w:numId w:val="0"/>
              </w:numPr>
              <w:spacing w:before="100" w:beforeAutospacing="1" w:after="100" w:afterAutospacing="1"/>
            </w:pPr>
            <w:r>
              <w:rPr>
                <w:rFonts w:hint="eastAsia"/>
                <w:lang w:val="en-US" w:eastAsia="zh-CN"/>
              </w:rPr>
              <w:t>3.</w:t>
            </w:r>
            <w:r>
              <w:rPr>
                <w:rFonts w:hint="eastAsia"/>
                <w:b w:val="0"/>
                <w:bCs/>
                <w:color w:val="000000"/>
                <w:sz w:val="24"/>
                <w:lang w:eastAsia="zh-CN"/>
              </w:rPr>
              <w:t>课辅资料：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http://www.jiangbeishuicheng.com/mobile/article/list/cateid-570.html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教学重点</w:t>
            </w:r>
          </w:p>
        </w:tc>
        <w:tc>
          <w:tcPr>
            <w:tcW w:w="7847" w:type="dxa"/>
            <w:gridSpan w:val="9"/>
          </w:tcPr>
          <w:p>
            <w:pPr>
              <w:spacing w:after="0" w:line="220" w:lineRule="atLeast"/>
            </w:pPr>
          </w:p>
          <w:p>
            <w:pPr>
              <w:jc w:val="both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列车晚点应急处理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教学难点</w:t>
            </w:r>
          </w:p>
        </w:tc>
        <w:tc>
          <w:tcPr>
            <w:tcW w:w="7847" w:type="dxa"/>
            <w:gridSpan w:val="9"/>
          </w:tcPr>
          <w:p>
            <w:pPr>
              <w:spacing w:after="0" w:line="220" w:lineRule="atLeast"/>
            </w:pPr>
            <w:r>
              <w:tab/>
            </w:r>
          </w:p>
          <w:p>
            <w:pPr>
              <w:spacing w:after="0" w:line="220" w:lineRule="atLeast"/>
              <w:rPr>
                <w:rFonts w:hint="eastAsia"/>
              </w:rPr>
            </w:pPr>
            <w:r>
              <w:rPr>
                <w:rFonts w:hint="eastAsia"/>
              </w:rPr>
              <w:t>旅客集体拒绝下车应急处理</w:t>
            </w:r>
          </w:p>
          <w:p>
            <w:pPr>
              <w:spacing w:after="0" w:line="220" w:lineRule="atLeas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主要</w:t>
            </w:r>
          </w:p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教学</w:t>
            </w:r>
          </w:p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方法</w:t>
            </w:r>
          </w:p>
        </w:tc>
        <w:tc>
          <w:tcPr>
            <w:tcW w:w="7847" w:type="dxa"/>
            <w:gridSpan w:val="9"/>
          </w:tcPr>
          <w:p>
            <w:pPr>
              <w:spacing w:after="0" w:line="220" w:lineRule="atLeast"/>
            </w:pPr>
          </w:p>
          <w:p>
            <w:pPr>
              <w:spacing w:after="0" w:line="220" w:lineRule="atLeast"/>
            </w:pPr>
            <w:r>
              <w:rPr>
                <w:rFonts w:hint="eastAsia"/>
              </w:rPr>
              <w:t>讲授法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讨论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案例</w:t>
            </w:r>
            <w:r>
              <w:rPr>
                <w:rFonts w:hint="eastAsia"/>
                <w:lang w:eastAsia="zh-CN"/>
              </w:rPr>
              <w:t>分析</w:t>
            </w:r>
          </w:p>
          <w:p>
            <w:pPr>
              <w:spacing w:after="0" w:line="220" w:lineRule="atLeas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10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教学过程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10"/>
            <w:vAlign w:val="center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课前准备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教学环节</w:t>
            </w:r>
          </w:p>
        </w:tc>
        <w:tc>
          <w:tcPr>
            <w:tcW w:w="3224" w:type="dxa"/>
            <w:gridSpan w:val="3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教师活动</w:t>
            </w:r>
          </w:p>
        </w:tc>
        <w:tc>
          <w:tcPr>
            <w:tcW w:w="3594" w:type="dxa"/>
            <w:gridSpan w:val="5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学生活动</w:t>
            </w:r>
          </w:p>
          <w:p>
            <w:pPr>
              <w:spacing w:after="0" w:line="220" w:lineRule="atLeas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5" w:hRule="atLeast"/>
        </w:trPr>
        <w:tc>
          <w:tcPr>
            <w:tcW w:w="1704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</w:p>
          <w:p>
            <w:pPr>
              <w:spacing w:after="0" w:line="220" w:lineRule="atLeast"/>
              <w:jc w:val="center"/>
              <w:rPr>
                <w:rFonts w:hint="eastAsia" w:eastAsia="微软雅黑"/>
                <w:lang w:eastAsia="zh-CN"/>
              </w:rPr>
            </w:pPr>
            <w:r>
              <w:rPr>
                <w:rFonts w:hint="eastAsia"/>
                <w:lang w:eastAsia="zh-CN"/>
              </w:rPr>
              <w:t>学情分析</w:t>
            </w:r>
          </w:p>
          <w:p>
            <w:pPr>
              <w:spacing w:after="0" w:line="220" w:lineRule="atLeast"/>
              <w:jc w:val="center"/>
            </w:pPr>
          </w:p>
        </w:tc>
        <w:tc>
          <w:tcPr>
            <w:tcW w:w="3224" w:type="dxa"/>
            <w:gridSpan w:val="3"/>
          </w:tcPr>
          <w:p>
            <w:pPr>
              <w:spacing w:after="0" w:line="220" w:lineRule="atLeast"/>
              <w:rPr>
                <w:rFonts w:hint="eastAsia"/>
                <w:lang w:eastAsia="zh-CN"/>
              </w:rPr>
            </w:pPr>
            <w:r>
              <w:rPr>
                <w:rFonts w:hint="eastAsia"/>
              </w:rPr>
              <w:t>了解</w:t>
            </w:r>
            <w:r>
              <w:rPr>
                <w:rFonts w:hint="eastAsia"/>
                <w:lang w:eastAsia="zh-CN"/>
              </w:rPr>
              <w:t>学生对</w:t>
            </w:r>
            <w:r>
              <w:rPr>
                <w:rFonts w:hint="eastAsia"/>
              </w:rPr>
              <w:t>发生旅客误乘、越站的应急处理</w:t>
            </w:r>
            <w:r>
              <w:rPr>
                <w:rFonts w:hint="eastAsia"/>
                <w:lang w:eastAsia="zh-CN"/>
              </w:rPr>
              <w:t>的了解</w:t>
            </w:r>
          </w:p>
          <w:p>
            <w:pPr>
              <w:spacing w:after="0" w:line="220" w:lineRule="atLeast"/>
            </w:pPr>
          </w:p>
        </w:tc>
        <w:tc>
          <w:tcPr>
            <w:tcW w:w="3594" w:type="dxa"/>
            <w:gridSpan w:val="5"/>
          </w:tcPr>
          <w:p>
            <w:pPr>
              <w:spacing w:after="0" w:line="220" w:lineRule="atLeast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预习动车组尾部车厢未进入站台应急处理</w:t>
            </w:r>
          </w:p>
          <w:p>
            <w:pPr>
              <w:spacing w:after="0" w:line="220" w:lineRule="atLeas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10"/>
            <w:vAlign w:val="center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课堂实施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</w:trPr>
        <w:tc>
          <w:tcPr>
            <w:tcW w:w="1704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教学环节</w:t>
            </w:r>
          </w:p>
        </w:tc>
        <w:tc>
          <w:tcPr>
            <w:tcW w:w="2090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教学内容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教师活动</w:t>
            </w:r>
          </w:p>
        </w:tc>
        <w:tc>
          <w:tcPr>
            <w:tcW w:w="2127" w:type="dxa"/>
            <w:gridSpan w:val="3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学生活动</w:t>
            </w:r>
          </w:p>
        </w:tc>
        <w:tc>
          <w:tcPr>
            <w:tcW w:w="617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时间分配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</w:trPr>
        <w:tc>
          <w:tcPr>
            <w:tcW w:w="1704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1.</w:t>
            </w:r>
          </w:p>
        </w:tc>
        <w:tc>
          <w:tcPr>
            <w:tcW w:w="2090" w:type="dxa"/>
            <w:gridSpan w:val="2"/>
          </w:tcPr>
          <w:p>
            <w:pPr>
              <w:spacing w:after="0" w:line="220" w:lineRule="atLeast"/>
            </w:pPr>
          </w:p>
          <w:p>
            <w:pPr>
              <w:spacing w:after="0" w:line="220" w:lineRule="atLeast"/>
              <w:rPr>
                <w:rFonts w:hint="eastAsia"/>
              </w:rPr>
            </w:pPr>
            <w:r>
              <w:rPr>
                <w:rFonts w:hint="eastAsia"/>
              </w:rPr>
              <w:t>列车晚点应急处理</w:t>
            </w:r>
          </w:p>
          <w:p>
            <w:pPr>
              <w:spacing w:after="0" w:line="220" w:lineRule="atLeast"/>
              <w:rPr>
                <w:rFonts w:hint="eastAsia" w:eastAsia="微软雅黑"/>
                <w:lang w:val="en-US" w:eastAsia="zh-CN"/>
              </w:rPr>
            </w:pPr>
          </w:p>
        </w:tc>
        <w:tc>
          <w:tcPr>
            <w:tcW w:w="1984" w:type="dxa"/>
            <w:gridSpan w:val="2"/>
          </w:tcPr>
          <w:p>
            <w:pPr>
              <w:spacing w:after="0" w:line="220" w:lineRule="atLeast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讲述列车晚点应急处理</w:t>
            </w:r>
          </w:p>
          <w:p>
            <w:pPr>
              <w:spacing w:after="0" w:line="220" w:lineRule="atLeast"/>
              <w:rPr>
                <w:rFonts w:hint="eastAsia"/>
                <w:lang w:eastAsia="zh-CN"/>
              </w:rPr>
            </w:pPr>
          </w:p>
          <w:p>
            <w:pPr>
              <w:spacing w:after="0" w:line="220" w:lineRule="atLeast"/>
              <w:rPr>
                <w:rFonts w:hint="eastAsia"/>
                <w:lang w:eastAsia="zh-CN"/>
              </w:rPr>
            </w:pPr>
          </w:p>
        </w:tc>
        <w:tc>
          <w:tcPr>
            <w:tcW w:w="2127" w:type="dxa"/>
            <w:gridSpan w:val="3"/>
          </w:tcPr>
          <w:p>
            <w:pPr>
              <w:spacing w:after="0" w:line="220" w:lineRule="atLeast"/>
              <w:rPr>
                <w:rFonts w:hint="eastAsia"/>
                <w:lang w:eastAsia="zh-CN"/>
              </w:rPr>
            </w:pPr>
          </w:p>
          <w:p>
            <w:pPr>
              <w:spacing w:after="0" w:line="220" w:lineRule="atLeast"/>
              <w:rPr>
                <w:rFonts w:hint="eastAsia" w:eastAsia="微软雅黑"/>
                <w:lang w:eastAsia="zh-CN"/>
              </w:rPr>
            </w:pPr>
            <w:r>
              <w:rPr>
                <w:rFonts w:hint="eastAsia"/>
                <w:lang w:eastAsia="zh-CN"/>
              </w:rPr>
              <w:t>理解教师所讲内容</w:t>
            </w:r>
          </w:p>
        </w:tc>
        <w:tc>
          <w:tcPr>
            <w:tcW w:w="617" w:type="dxa"/>
          </w:tcPr>
          <w:p>
            <w:pPr>
              <w:spacing w:after="0" w:line="220" w:lineRule="atLeast"/>
              <w:rPr>
                <w:rFonts w:hint="default" w:eastAsia="微软雅黑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30分钟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</w:trPr>
        <w:tc>
          <w:tcPr>
            <w:tcW w:w="1704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2.</w:t>
            </w:r>
          </w:p>
        </w:tc>
        <w:tc>
          <w:tcPr>
            <w:tcW w:w="2090" w:type="dxa"/>
            <w:gridSpan w:val="2"/>
          </w:tcPr>
          <w:p>
            <w:pPr>
              <w:spacing w:after="0" w:line="220" w:lineRule="atLeast"/>
              <w:rPr>
                <w:rFonts w:hint="eastAsia"/>
              </w:rPr>
            </w:pPr>
          </w:p>
          <w:p>
            <w:pPr>
              <w:spacing w:after="0" w:line="220" w:lineRule="atLeast"/>
              <w:rPr>
                <w:rFonts w:hint="eastAsia"/>
              </w:rPr>
            </w:pPr>
            <w:r>
              <w:rPr>
                <w:rFonts w:hint="eastAsia"/>
              </w:rPr>
              <w:t>旅客集体拒绝下车应急处理</w:t>
            </w:r>
          </w:p>
          <w:p>
            <w:pPr>
              <w:spacing w:after="0" w:line="220" w:lineRule="atLeast"/>
              <w:rPr>
                <w:rFonts w:hint="eastAsia" w:eastAsia="微软雅黑"/>
                <w:lang w:eastAsia="zh-CN"/>
              </w:rPr>
            </w:pPr>
          </w:p>
        </w:tc>
        <w:tc>
          <w:tcPr>
            <w:tcW w:w="1984" w:type="dxa"/>
            <w:gridSpan w:val="2"/>
          </w:tcPr>
          <w:p>
            <w:pPr>
              <w:spacing w:after="0" w:line="220" w:lineRule="atLeast"/>
              <w:rPr>
                <w:rFonts w:hint="eastAsia" w:eastAsia="微软雅黑"/>
                <w:lang w:eastAsia="zh-CN"/>
              </w:rPr>
            </w:pPr>
            <w:r>
              <w:rPr>
                <w:rFonts w:hint="eastAsia"/>
                <w:lang w:eastAsia="zh-CN"/>
              </w:rPr>
              <w:t>讲述解决办法：耐心劝解、后勤保障、维持秩序、服务周到</w:t>
            </w:r>
          </w:p>
        </w:tc>
        <w:tc>
          <w:tcPr>
            <w:tcW w:w="2127" w:type="dxa"/>
            <w:gridSpan w:val="3"/>
          </w:tcPr>
          <w:p>
            <w:pPr>
              <w:spacing w:after="0" w:line="220" w:lineRule="atLeast"/>
              <w:rPr>
                <w:rFonts w:hint="eastAsia"/>
                <w:lang w:eastAsia="zh-CN"/>
              </w:rPr>
            </w:pPr>
          </w:p>
          <w:p>
            <w:pPr>
              <w:spacing w:after="0" w:line="220" w:lineRule="atLeast"/>
              <w:rPr>
                <w:rFonts w:hint="eastAsia" w:eastAsia="微软雅黑"/>
                <w:lang w:eastAsia="zh-CN"/>
              </w:rPr>
            </w:pPr>
            <w:r>
              <w:rPr>
                <w:rFonts w:hint="eastAsia"/>
                <w:lang w:eastAsia="zh-CN"/>
              </w:rPr>
              <w:t>分析应急处理方法有哪些</w:t>
            </w:r>
          </w:p>
        </w:tc>
        <w:tc>
          <w:tcPr>
            <w:tcW w:w="617" w:type="dxa"/>
          </w:tcPr>
          <w:p>
            <w:pPr>
              <w:spacing w:after="0" w:line="220" w:lineRule="atLeast"/>
              <w:rPr>
                <w:rFonts w:hint="default" w:eastAsia="微软雅黑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25分钟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</w:trPr>
        <w:tc>
          <w:tcPr>
            <w:tcW w:w="1704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3.</w:t>
            </w:r>
          </w:p>
        </w:tc>
        <w:tc>
          <w:tcPr>
            <w:tcW w:w="2090" w:type="dxa"/>
            <w:gridSpan w:val="2"/>
          </w:tcPr>
          <w:p>
            <w:pPr>
              <w:spacing w:after="0" w:line="220" w:lineRule="atLeast"/>
            </w:pPr>
          </w:p>
          <w:p>
            <w:pPr>
              <w:spacing w:after="0" w:line="220" w:lineRule="atLeast"/>
            </w:pPr>
            <w:r>
              <w:rPr>
                <w:rFonts w:hint="eastAsia"/>
                <w:lang w:eastAsia="zh-CN"/>
              </w:rPr>
              <w:t>发生旅客误乘、越站的应急处理</w:t>
            </w:r>
          </w:p>
        </w:tc>
        <w:tc>
          <w:tcPr>
            <w:tcW w:w="1984" w:type="dxa"/>
            <w:gridSpan w:val="2"/>
          </w:tcPr>
          <w:p>
            <w:pPr>
              <w:spacing w:after="0" w:line="220" w:lineRule="atLeast"/>
              <w:rPr>
                <w:rFonts w:hint="eastAsia"/>
                <w:lang w:eastAsia="zh-CN"/>
              </w:rPr>
            </w:pPr>
          </w:p>
          <w:p>
            <w:pPr>
              <w:spacing w:after="0" w:line="220" w:lineRule="atLeast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讲解发生旅客误乘、越站的应急解决方案</w:t>
            </w:r>
          </w:p>
          <w:p>
            <w:pPr>
              <w:spacing w:after="0" w:line="220" w:lineRule="atLeast"/>
              <w:rPr>
                <w:rFonts w:hint="eastAsia" w:eastAsia="微软雅黑"/>
                <w:lang w:eastAsia="zh-CN"/>
              </w:rPr>
            </w:pPr>
          </w:p>
        </w:tc>
        <w:tc>
          <w:tcPr>
            <w:tcW w:w="2127" w:type="dxa"/>
            <w:gridSpan w:val="3"/>
          </w:tcPr>
          <w:p>
            <w:pPr>
              <w:spacing w:after="0" w:line="220" w:lineRule="atLeast"/>
            </w:pPr>
          </w:p>
          <w:p>
            <w:pPr>
              <w:spacing w:after="0" w:line="220" w:lineRule="atLeast"/>
              <w:rPr>
                <w:rFonts w:hint="eastAsia" w:eastAsia="微软雅黑"/>
                <w:lang w:eastAsia="zh-CN"/>
              </w:rPr>
            </w:pPr>
            <w:r>
              <w:rPr>
                <w:rFonts w:hint="eastAsia"/>
                <w:lang w:eastAsia="zh-CN"/>
              </w:rPr>
              <w:t>讨论、理解</w:t>
            </w:r>
          </w:p>
        </w:tc>
        <w:tc>
          <w:tcPr>
            <w:tcW w:w="617" w:type="dxa"/>
          </w:tcPr>
          <w:p>
            <w:pPr>
              <w:spacing w:after="0" w:line="220" w:lineRule="atLeast"/>
              <w:rPr>
                <w:rFonts w:hint="default" w:eastAsia="微软雅黑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</w:trPr>
        <w:tc>
          <w:tcPr>
            <w:tcW w:w="1704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hint="default" w:ascii="Tahoma" w:hAnsi="Tahoma" w:eastAsia="微软雅黑" w:cstheme="minorBidi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5.</w:t>
            </w:r>
          </w:p>
        </w:tc>
        <w:tc>
          <w:tcPr>
            <w:tcW w:w="2090" w:type="dxa"/>
            <w:gridSpan w:val="2"/>
            <w:vAlign w:val="center"/>
          </w:tcPr>
          <w:p>
            <w:pPr>
              <w:spacing w:after="0" w:line="220" w:lineRule="atLeast"/>
              <w:rPr>
                <w:rFonts w:ascii="Tahoma" w:hAnsi="Tahoma" w:eastAsia="微软雅黑" w:cstheme="minorBidi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总结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spacing w:after="0" w:line="220" w:lineRule="atLeast"/>
              <w:rPr>
                <w:rFonts w:ascii="Tahoma" w:hAnsi="Tahoma" w:eastAsia="微软雅黑" w:cstheme="minorBidi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对本次课内容进行总结</w:t>
            </w:r>
          </w:p>
        </w:tc>
        <w:tc>
          <w:tcPr>
            <w:tcW w:w="2127" w:type="dxa"/>
            <w:gridSpan w:val="3"/>
            <w:vAlign w:val="center"/>
          </w:tcPr>
          <w:p>
            <w:pPr>
              <w:spacing w:after="0" w:line="220" w:lineRule="atLeast"/>
              <w:rPr>
                <w:rFonts w:ascii="Tahoma" w:hAnsi="Tahoma" w:eastAsia="微软雅黑" w:cstheme="minorBidi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回顾本节课内容</w:t>
            </w:r>
          </w:p>
        </w:tc>
        <w:tc>
          <w:tcPr>
            <w:tcW w:w="617" w:type="dxa"/>
            <w:vAlign w:val="center"/>
          </w:tcPr>
          <w:p>
            <w:pPr>
              <w:spacing w:after="0" w:line="220" w:lineRule="atLeast"/>
              <w:rPr>
                <w:rFonts w:ascii="Tahoma" w:hAnsi="Tahoma" w:eastAsia="微软雅黑" w:cstheme="minorBidi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15</w:t>
            </w:r>
            <w:bookmarkStart w:id="0" w:name="_GoBack"/>
            <w:bookmarkEnd w:id="0"/>
            <w:r>
              <w:rPr>
                <w:rFonts w:hint="eastAsia"/>
                <w:lang w:val="en-US" w:eastAsia="zh-CN"/>
              </w:rPr>
              <w:t>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</w:trPr>
        <w:tc>
          <w:tcPr>
            <w:tcW w:w="8522" w:type="dxa"/>
            <w:gridSpan w:val="10"/>
            <w:vAlign w:val="center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课后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</w:trPr>
        <w:tc>
          <w:tcPr>
            <w:tcW w:w="1704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作业/任务</w:t>
            </w:r>
          </w:p>
        </w:tc>
        <w:tc>
          <w:tcPr>
            <w:tcW w:w="6818" w:type="dxa"/>
            <w:gridSpan w:val="8"/>
          </w:tcPr>
          <w:p>
            <w:pPr>
              <w:spacing w:after="0" w:line="220" w:lineRule="atLeast"/>
              <w:rPr>
                <w:rFonts w:hint="eastAsia"/>
                <w:lang w:eastAsia="zh-CN"/>
              </w:rPr>
            </w:pPr>
          </w:p>
          <w:p>
            <w:pPr>
              <w:spacing w:after="0" w:line="220" w:lineRule="atLeast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应该从哪些方面加强对乘务组织异常应急处理？</w:t>
            </w:r>
          </w:p>
          <w:p>
            <w:pPr>
              <w:spacing w:after="0" w:line="220" w:lineRule="atLeast"/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</w:trPr>
        <w:tc>
          <w:tcPr>
            <w:tcW w:w="1704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板书设计</w:t>
            </w:r>
          </w:p>
        </w:tc>
        <w:tc>
          <w:tcPr>
            <w:tcW w:w="6818" w:type="dxa"/>
            <w:gridSpan w:val="8"/>
          </w:tcPr>
          <w:p>
            <w:pPr>
              <w:numPr>
                <w:ilvl w:val="0"/>
                <w:numId w:val="2"/>
              </w:numPr>
              <w:spacing w:after="0" w:line="220" w:lineRule="atLeast"/>
              <w:rPr>
                <w:rFonts w:hint="eastAsia"/>
              </w:rPr>
            </w:pPr>
            <w:r>
              <w:rPr>
                <w:rFonts w:hint="eastAsia"/>
              </w:rPr>
              <w:t>列车晚点应急处理</w:t>
            </w:r>
          </w:p>
          <w:p>
            <w:pPr>
              <w:numPr>
                <w:ilvl w:val="0"/>
                <w:numId w:val="2"/>
              </w:numPr>
              <w:spacing w:after="0" w:line="220" w:lineRule="atLeast"/>
              <w:rPr>
                <w:rFonts w:hint="eastAsia"/>
              </w:rPr>
            </w:pPr>
            <w:r>
              <w:rPr>
                <w:rFonts w:hint="eastAsia"/>
              </w:rPr>
              <w:t>旅客集体拒绝下车应急处理</w:t>
            </w:r>
          </w:p>
          <w:p>
            <w:pPr>
              <w:numPr>
                <w:ilvl w:val="0"/>
                <w:numId w:val="2"/>
              </w:numPr>
              <w:spacing w:after="0" w:line="220" w:lineRule="atLeast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发生旅客误乘、越站的应急处理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</w:trPr>
        <w:tc>
          <w:tcPr>
            <w:tcW w:w="1704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教学反思</w:t>
            </w:r>
          </w:p>
        </w:tc>
        <w:tc>
          <w:tcPr>
            <w:tcW w:w="6818" w:type="dxa"/>
            <w:gridSpan w:val="8"/>
          </w:tcPr>
          <w:p>
            <w:pPr>
              <w:spacing w:after="0" w:line="220" w:lineRule="atLeast"/>
            </w:pPr>
          </w:p>
          <w:p>
            <w:pPr>
              <w:spacing w:after="0" w:line="220" w:lineRule="atLeast"/>
            </w:pPr>
          </w:p>
          <w:p>
            <w:pPr>
              <w:spacing w:after="0" w:line="220" w:lineRule="atLeast"/>
            </w:pPr>
          </w:p>
          <w:p>
            <w:pPr>
              <w:spacing w:after="0" w:line="220" w:lineRule="atLeast"/>
            </w:pPr>
          </w:p>
          <w:p>
            <w:pPr>
              <w:spacing w:after="0" w:line="220" w:lineRule="atLeast"/>
            </w:pPr>
          </w:p>
          <w:p>
            <w:pPr>
              <w:spacing w:after="0" w:line="220" w:lineRule="atLeast"/>
            </w:pPr>
          </w:p>
          <w:p>
            <w:pPr>
              <w:spacing w:after="0" w:line="220" w:lineRule="atLeast"/>
            </w:pPr>
          </w:p>
        </w:tc>
      </w:tr>
    </w:tbl>
    <w:p>
      <w:pPr>
        <w:spacing w:line="220" w:lineRule="atLeast"/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35FCC"/>
    <w:multiLevelType w:val="multilevel"/>
    <w:tmpl w:val="43B35FCC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0F0FFED"/>
    <w:multiLevelType w:val="singleLevel"/>
    <w:tmpl w:val="50F0FFED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013D36"/>
    <w:rsid w:val="00315544"/>
    <w:rsid w:val="00323B43"/>
    <w:rsid w:val="003D37D8"/>
    <w:rsid w:val="00426133"/>
    <w:rsid w:val="004358AB"/>
    <w:rsid w:val="004E3BE5"/>
    <w:rsid w:val="00616A8D"/>
    <w:rsid w:val="007B0682"/>
    <w:rsid w:val="008B7726"/>
    <w:rsid w:val="00A650E1"/>
    <w:rsid w:val="00B5572D"/>
    <w:rsid w:val="00C1749B"/>
    <w:rsid w:val="00D31D50"/>
    <w:rsid w:val="00E0334F"/>
    <w:rsid w:val="00E514BE"/>
    <w:rsid w:val="00ED2061"/>
    <w:rsid w:val="01F320CE"/>
    <w:rsid w:val="05C03BC8"/>
    <w:rsid w:val="06E0526B"/>
    <w:rsid w:val="078D3CD6"/>
    <w:rsid w:val="0A87071F"/>
    <w:rsid w:val="0FB563AF"/>
    <w:rsid w:val="1EEE17FE"/>
    <w:rsid w:val="216A31E6"/>
    <w:rsid w:val="222E5603"/>
    <w:rsid w:val="2C203124"/>
    <w:rsid w:val="38B44B5F"/>
    <w:rsid w:val="3F6E16C3"/>
    <w:rsid w:val="473E1B5C"/>
    <w:rsid w:val="4D5105B0"/>
    <w:rsid w:val="614D426A"/>
    <w:rsid w:val="65C1328A"/>
    <w:rsid w:val="6A250A88"/>
    <w:rsid w:val="70AF2AD1"/>
    <w:rsid w:val="7920270B"/>
    <w:rsid w:val="7BC144BA"/>
    <w:rsid w:val="7EA70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  <o:rules v:ext="edit">
        <o:r id="V:Rule1" type="connector" idref="#_x0000_s1026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3"/>
    <w:semiHidden/>
    <w:unhideWhenUsed/>
    <w:uiPriority w:val="99"/>
  </w:style>
  <w:style w:type="paragraph" w:styleId="3">
    <w:name w:val="Balloon Text"/>
    <w:basedOn w:val="1"/>
    <w:link w:val="15"/>
    <w:semiHidden/>
    <w:unhideWhenUsed/>
    <w:uiPriority w:val="99"/>
    <w:pPr>
      <w:spacing w:after="0"/>
    </w:pPr>
    <w:rPr>
      <w:sz w:val="18"/>
      <w:szCs w:val="18"/>
    </w:rPr>
  </w:style>
  <w:style w:type="paragraph" w:styleId="4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5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4"/>
    <w:semiHidden/>
    <w:unhideWhenUsed/>
    <w:qFormat/>
    <w:uiPriority w:val="99"/>
    <w:rPr>
      <w:b/>
      <w:bCs/>
    </w:rPr>
  </w:style>
  <w:style w:type="table" w:styleId="8">
    <w:name w:val="Table Grid"/>
    <w:basedOn w:val="7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annotation reference"/>
    <w:basedOn w:val="9"/>
    <w:semiHidden/>
    <w:unhideWhenUsed/>
    <w:qFormat/>
    <w:uiPriority w:val="99"/>
    <w:rPr>
      <w:sz w:val="21"/>
      <w:szCs w:val="21"/>
    </w:rPr>
  </w:style>
  <w:style w:type="character" w:customStyle="1" w:styleId="11">
    <w:name w:val="页眉 Char"/>
    <w:basedOn w:val="9"/>
    <w:link w:val="5"/>
    <w:semiHidden/>
    <w:qFormat/>
    <w:uiPriority w:val="99"/>
    <w:rPr>
      <w:rFonts w:ascii="Tahoma" w:hAnsi="Tahoma"/>
      <w:sz w:val="18"/>
      <w:szCs w:val="18"/>
    </w:rPr>
  </w:style>
  <w:style w:type="character" w:customStyle="1" w:styleId="12">
    <w:name w:val="页脚 Char"/>
    <w:basedOn w:val="9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13">
    <w:name w:val="批注文字 Char"/>
    <w:basedOn w:val="9"/>
    <w:link w:val="2"/>
    <w:semiHidden/>
    <w:qFormat/>
    <w:uiPriority w:val="99"/>
    <w:rPr>
      <w:rFonts w:ascii="Tahoma" w:hAnsi="Tahoma"/>
    </w:rPr>
  </w:style>
  <w:style w:type="character" w:customStyle="1" w:styleId="14">
    <w:name w:val="批注主题 Char"/>
    <w:basedOn w:val="13"/>
    <w:link w:val="6"/>
    <w:semiHidden/>
    <w:qFormat/>
    <w:uiPriority w:val="99"/>
    <w:rPr>
      <w:b/>
      <w:bCs/>
    </w:rPr>
  </w:style>
  <w:style w:type="character" w:customStyle="1" w:styleId="15">
    <w:name w:val="批注框文本 Char"/>
    <w:basedOn w:val="9"/>
    <w:link w:val="3"/>
    <w:semiHidden/>
    <w:qFormat/>
    <w:uiPriority w:val="99"/>
    <w:rPr>
      <w:rFonts w:ascii="Tahoma" w:hAnsi="Tahoma"/>
      <w:sz w:val="18"/>
      <w:szCs w:val="18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61</Words>
  <Characters>353</Characters>
  <Lines>2</Lines>
  <Paragraphs>1</Paragraphs>
  <TotalTime>9</TotalTime>
  <ScaleCrop>false</ScaleCrop>
  <LinksUpToDate>false</LinksUpToDate>
  <CharactersWithSpaces>413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dcterms:modified xsi:type="dcterms:W3CDTF">2021-03-11T13:23:34Z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